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14"/>
      <w:bookmarkEnd w:id="0"/>
      <w:r w:rsidRPr="004E4D42">
        <w:rPr>
          <w:rFonts w:ascii="Times New Roman" w:hAnsi="Times New Roman"/>
          <w:sz w:val="24"/>
          <w:szCs w:val="24"/>
        </w:rPr>
        <w:t>Приложение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15"/>
      <w:bookmarkEnd w:id="1"/>
      <w:r w:rsidRPr="004E4D42">
        <w:rPr>
          <w:rFonts w:ascii="Times New Roman" w:hAnsi="Times New Roman"/>
          <w:sz w:val="24"/>
          <w:szCs w:val="24"/>
        </w:rPr>
        <w:t>к постановлению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32"/>
      <w:bookmarkEnd w:id="2"/>
      <w:r w:rsidRPr="004E4D42">
        <w:rPr>
          <w:rFonts w:ascii="Times New Roman" w:hAnsi="Times New Roman"/>
          <w:sz w:val="24"/>
          <w:szCs w:val="24"/>
        </w:rPr>
        <w:t>Совета Министров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33"/>
      <w:bookmarkEnd w:id="3"/>
      <w:r w:rsidRPr="004E4D42">
        <w:rPr>
          <w:rFonts w:ascii="Times New Roman" w:hAnsi="Times New Roman"/>
          <w:sz w:val="24"/>
          <w:szCs w:val="24"/>
        </w:rPr>
        <w:t>Республики Беларусь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16"/>
      <w:bookmarkEnd w:id="4"/>
      <w:r w:rsidRPr="004E4D42">
        <w:rPr>
          <w:rFonts w:ascii="Times New Roman" w:hAnsi="Times New Roman"/>
          <w:sz w:val="24"/>
          <w:szCs w:val="24"/>
        </w:rPr>
        <w:t>18.09.2020 N 541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17"/>
      <w:bookmarkEnd w:id="5"/>
      <w:r w:rsidRPr="004E4D42">
        <w:rPr>
          <w:rFonts w:ascii="Times New Roman" w:hAnsi="Times New Roman"/>
          <w:sz w:val="24"/>
          <w:szCs w:val="24"/>
        </w:rPr>
        <w:t> 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D42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D42">
        <w:rPr>
          <w:rFonts w:ascii="Times New Roman" w:hAnsi="Times New Roman"/>
          <w:b/>
          <w:bCs/>
          <w:sz w:val="28"/>
          <w:szCs w:val="28"/>
        </w:rPr>
        <w:t xml:space="preserve">ДОКУМЕНТОВ </w:t>
      </w:r>
      <w:proofErr w:type="gramStart"/>
      <w:r w:rsidRPr="004E4D42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4E4D42">
        <w:rPr>
          <w:rFonts w:ascii="Times New Roman" w:hAnsi="Times New Roman"/>
          <w:b/>
          <w:bCs/>
          <w:sz w:val="28"/>
          <w:szCs w:val="28"/>
        </w:rPr>
        <w:t xml:space="preserve">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4D42">
        <w:rPr>
          <w:rFonts w:ascii="Times New Roman" w:hAnsi="Times New Roman"/>
          <w:sz w:val="24"/>
          <w:szCs w:val="24"/>
        </w:rPr>
        <w:t> </w:t>
      </w:r>
    </w:p>
    <w:p w:rsidR="00DC077C" w:rsidRPr="004E4D42" w:rsidRDefault="00DC077C" w:rsidP="00EA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4D42">
        <w:rPr>
          <w:rFonts w:ascii="Times New Roman" w:hAnsi="Times New Roman"/>
          <w:b/>
          <w:i/>
          <w:sz w:val="28"/>
          <w:szCs w:val="28"/>
        </w:rPr>
        <w:t>ИЗВЛЕЧЕНИЕ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37"/>
      <w:bookmarkEnd w:id="6"/>
      <w:r w:rsidRPr="004E4D42">
        <w:rPr>
          <w:rFonts w:ascii="Times New Roman" w:hAnsi="Times New Roman"/>
          <w:sz w:val="24"/>
          <w:szCs w:val="24"/>
        </w:rPr>
        <w:t> </w:t>
      </w:r>
    </w:p>
    <w:tbl>
      <w:tblPr>
        <w:tblW w:w="1077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5387"/>
      </w:tblGrid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2D9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2D9">
              <w:rPr>
                <w:rFonts w:ascii="Times New Roman" w:hAnsi="Times New Roman"/>
                <w:b/>
                <w:sz w:val="24"/>
                <w:szCs w:val="24"/>
              </w:rPr>
              <w:t>Структурный элемент перечня &lt;*&gt;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2D9">
              <w:rPr>
                <w:rFonts w:ascii="Times New Roman" w:hAnsi="Times New Roman"/>
                <w:b/>
                <w:sz w:val="24"/>
                <w:szCs w:val="24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</w:tr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5. Принятие решения о принятии на учет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подпункт 1.1.5 пункта 1.1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colorff00ff"/>
                <w:sz w:val="28"/>
                <w:szCs w:val="28"/>
              </w:rPr>
              <w:t>справка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h-consdtnormal"/>
                <w:sz w:val="28"/>
                <w:szCs w:val="28"/>
              </w:rPr>
              <w:t>(справки) о занимаемом в данном населенном пункте жилом помещении и составе семьи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справки о находящихся в собственности гражданина и членов его семьи жилых помещениях в населенном пункте по месту подачи заявления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о принятии на учет нуждающихся в улучшении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&lt;**&gt;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colorff00ff"/>
                <w:sz w:val="28"/>
                <w:szCs w:val="28"/>
              </w:rPr>
              <w:t>справка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h-consdtnormal"/>
                <w:sz w:val="28"/>
                <w:szCs w:val="28"/>
              </w:rPr>
              <w:t>о состоянии на учете нуждающихся в улучшении жилищных условий - в случае, если супруги зарегистрированы в разных населенных пунктах или разных районах населенного пункта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 xml:space="preserve"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- при принятии граждан на учет нуждающихся в улучшении жилищных условий по основанию, предусмотренному </w:t>
            </w:r>
            <w:r w:rsidRPr="004E4D42">
              <w:rPr>
                <w:rStyle w:val="word-wrapper"/>
                <w:sz w:val="28"/>
                <w:szCs w:val="28"/>
              </w:rPr>
              <w:lastRenderedPageBreak/>
              <w:t>подпунктом 1.3 пункта 1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 Республики Беларусь (далее - Жилищный кодекс)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копии документа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об образовании и трудового договора (контракта) с трудоустроившей организацией - при принятии граждан на учет нуждающихся в улучшении жилищных условий по основанию, предусмотренному пунктом 2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договор найма жилого помещения - при принятии граждан на учет нуждающихся в улучшении жилищных условий по основаниям, предусмотренным подпунктами 1.4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- 1.6 пункта 1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договор финансовой аренды (лизинга) жилого помещения - при принятии граждан на учет нуждающихся в улучшении жилищных условий по основанию, предусмотренному подпунктом 1.5 пункта 1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справка, содержащая сведения из записи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акта о заключении брака, если в записи акта о заключении брака супруги значатся как вступившие в брак впервые, - при принятии граждан на учет нуждающихся в улучшении жилищных условий по основанию, предусмотренному подпунктом 1.11 пункта 1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копия трудового договора (контракта) - при принятии граждан на учет нуждающихся в улучшении жилищных условий по основанию, предусмотренному подпунктом 1.4 пункта 1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</w:t>
            </w:r>
            <w:r w:rsidRPr="004E4D42">
              <w:rPr>
                <w:rStyle w:val="word-wrapper"/>
                <w:sz w:val="28"/>
                <w:szCs w:val="28"/>
              </w:rPr>
              <w:lastRenderedPageBreak/>
              <w:t>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- при принятии граждан на учет нуждающихся в улучшении жилищных условий по основанию, предусмотренному пунктом 3 статьи 36</w:t>
            </w:r>
            <w:r w:rsidRPr="004E4D42">
              <w:rPr>
                <w:rStyle w:val="fake-non-breaking-space"/>
                <w:sz w:val="28"/>
                <w:szCs w:val="28"/>
              </w:rPr>
              <w:t> </w:t>
            </w:r>
            <w:r w:rsidRPr="004E4D42">
              <w:rPr>
                <w:rStyle w:val="word-wrapper"/>
                <w:sz w:val="28"/>
                <w:szCs w:val="28"/>
              </w:rPr>
              <w:t>Жилищного кодекса</w:t>
            </w:r>
          </w:p>
          <w:p w:rsidR="00362752" w:rsidRPr="004E4D42" w:rsidRDefault="00362752" w:rsidP="00362752">
            <w:pPr>
              <w:pStyle w:val="p-consdtnormal"/>
              <w:spacing w:before="0" w:beforeAutospacing="0" w:after="0" w:afterAutospacing="0"/>
              <w:ind w:firstLine="555"/>
              <w:jc w:val="both"/>
              <w:rPr>
                <w:sz w:val="28"/>
                <w:szCs w:val="28"/>
              </w:rPr>
            </w:pPr>
            <w:r w:rsidRPr="004E4D42">
              <w:rPr>
                <w:rStyle w:val="word-wrapper"/>
                <w:sz w:val="28"/>
                <w:szCs w:val="28"/>
              </w:rPr>
              <w:t>информация о факте заключения (</w:t>
            </w:r>
            <w:proofErr w:type="spellStart"/>
            <w:r w:rsidRPr="004E4D42">
              <w:rPr>
                <w:rStyle w:val="word-wrapper"/>
                <w:sz w:val="28"/>
                <w:szCs w:val="28"/>
              </w:rPr>
              <w:t>незаключения</w:t>
            </w:r>
            <w:proofErr w:type="spellEnd"/>
            <w:r w:rsidRPr="004E4D42">
              <w:rPr>
                <w:rStyle w:val="word-wrapper"/>
                <w:sz w:val="28"/>
                <w:szCs w:val="28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-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 &lt;***&gt;</w:t>
            </w:r>
          </w:p>
        </w:tc>
      </w:tr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lastRenderedPageBreak/>
              <w:t>37. Назначение пособия в связи с рождением ребенка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пункт 2.6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1832D9">
              <w:rPr>
                <w:rFonts w:ascii="Times New Roman" w:hAnsi="Times New Roman"/>
                <w:sz w:val="28"/>
                <w:szCs w:val="28"/>
              </w:rPr>
              <w:t>микроорганизации</w:t>
            </w:r>
            <w:proofErr w:type="spellEnd"/>
          </w:p>
        </w:tc>
      </w:tr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39.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пункт 2.8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1832D9">
              <w:rPr>
                <w:rFonts w:ascii="Times New Roman" w:hAnsi="Times New Roman"/>
                <w:sz w:val="28"/>
                <w:szCs w:val="28"/>
              </w:rPr>
              <w:t>микроорганизации</w:t>
            </w:r>
            <w:proofErr w:type="spellEnd"/>
          </w:p>
        </w:tc>
      </w:tr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40. Назначение пособия по уходу за ребенком в возрасте до 3 лет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пункт 2.9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 xml:space="preserve">сведения о средней численности работников коммерческой </w:t>
            </w:r>
            <w:proofErr w:type="spellStart"/>
            <w:r w:rsidRPr="001832D9">
              <w:rPr>
                <w:rFonts w:ascii="Times New Roman" w:hAnsi="Times New Roman"/>
                <w:sz w:val="28"/>
                <w:szCs w:val="28"/>
              </w:rPr>
              <w:t>микроорганизации</w:t>
            </w:r>
            <w:proofErr w:type="spellEnd"/>
          </w:p>
        </w:tc>
      </w:tr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 xml:space="preserve">41. Назначение пособия семьям на детей в возрасте </w:t>
            </w:r>
            <w:r w:rsidRPr="001832D9">
              <w:rPr>
                <w:rFonts w:ascii="Times New Roman" w:hAnsi="Times New Roman"/>
                <w:sz w:val="28"/>
                <w:szCs w:val="28"/>
              </w:rPr>
              <w:lastRenderedPageBreak/>
              <w:t>от 3 до 18 лет в период воспитания ребенка в возрасте до 3 лет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lastRenderedPageBreak/>
              <w:t>пункт 2.9-1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о средней численности работников коммерческой </w:t>
            </w:r>
            <w:proofErr w:type="spellStart"/>
            <w:r w:rsidRPr="001832D9">
              <w:rPr>
                <w:rFonts w:ascii="Times New Roman" w:hAnsi="Times New Roman"/>
                <w:sz w:val="28"/>
                <w:szCs w:val="28"/>
              </w:rPr>
              <w:t>микроорганизации</w:t>
            </w:r>
            <w:proofErr w:type="spellEnd"/>
          </w:p>
        </w:tc>
      </w:tr>
      <w:tr w:rsidR="001832D9" w:rsidRPr="001832D9" w:rsidTr="00362752"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lastRenderedPageBreak/>
              <w:t>48. Выплата пособия на погребение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EA4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пункт 2.35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справка о месте жительства и составе семьи или копия лицевого счета на дату смерти (при необходимости)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доходах, с которых они исчислены, лицам, уплачивающим обязательные страховые взносы самостоятельно (при необходимости)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сведения об отсутствии регистрации в качестве индивидуального предпринимателя, главы крестьянского (фермерского) хозяйства (при необходимости)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справка о периодах уплаты обязательных страховых взносов для назначения пособия на погребение</w:t>
            </w:r>
          </w:p>
          <w:p w:rsidR="003B24A3" w:rsidRPr="001832D9" w:rsidRDefault="003B24A3" w:rsidP="003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2D9">
              <w:rPr>
                <w:rFonts w:ascii="Times New Roman" w:hAnsi="Times New Roman"/>
                <w:sz w:val="28"/>
                <w:szCs w:val="28"/>
              </w:rPr>
              <w:t>информация о регистрации гражданина в качестве безработного (при необходимости)</w:t>
            </w:r>
          </w:p>
        </w:tc>
      </w:tr>
    </w:tbl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bookmarkStart w:id="7" w:name="38"/>
      <w:bookmarkEnd w:id="7"/>
      <w:r w:rsidRPr="004E4D42">
        <w:rPr>
          <w:rFonts w:ascii="Times New Roman" w:hAnsi="Times New Roman"/>
          <w:sz w:val="28"/>
          <w:szCs w:val="28"/>
        </w:rPr>
        <w:t> </w:t>
      </w:r>
    </w:p>
    <w:p w:rsidR="003B24A3" w:rsidRPr="004E4D42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4"/>
          <w:szCs w:val="24"/>
        </w:rPr>
      </w:pPr>
      <w:bookmarkStart w:id="8" w:name="22"/>
      <w:bookmarkEnd w:id="8"/>
      <w:r w:rsidRPr="004E4D42">
        <w:rPr>
          <w:rFonts w:ascii="Times New Roman" w:hAnsi="Times New Roman"/>
          <w:sz w:val="24"/>
          <w:szCs w:val="24"/>
        </w:rPr>
        <w:t>--------------------------------</w:t>
      </w:r>
    </w:p>
    <w:p w:rsidR="003B24A3" w:rsidRPr="001529CF" w:rsidRDefault="003B24A3" w:rsidP="00EA4D7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bookmarkStart w:id="9" w:name="23"/>
      <w:bookmarkEnd w:id="9"/>
      <w:r w:rsidRPr="001529CF">
        <w:rPr>
          <w:rFonts w:ascii="Times New Roman" w:hAnsi="Times New Roman"/>
          <w:sz w:val="28"/>
          <w:szCs w:val="28"/>
        </w:rPr>
        <w:t xml:space="preserve">&lt;*&gt; 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г. </w:t>
      </w:r>
      <w:r w:rsidR="001529CF">
        <w:rPr>
          <w:rFonts w:ascii="Times New Roman" w:hAnsi="Times New Roman"/>
          <w:sz w:val="28"/>
          <w:szCs w:val="28"/>
        </w:rPr>
        <w:t>№ </w:t>
      </w:r>
      <w:bookmarkStart w:id="10" w:name="_GoBack"/>
      <w:bookmarkEnd w:id="10"/>
      <w:r w:rsidRPr="001529CF">
        <w:rPr>
          <w:rFonts w:ascii="Times New Roman" w:hAnsi="Times New Roman"/>
          <w:sz w:val="28"/>
          <w:szCs w:val="28"/>
        </w:rPr>
        <w:t>200.</w:t>
      </w:r>
    </w:p>
    <w:p w:rsidR="001529CF" w:rsidRPr="001529CF" w:rsidRDefault="001529CF" w:rsidP="00EA4D7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1529CF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&lt;**&gt;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</w:t>
      </w:r>
    </w:p>
    <w:p w:rsidR="00362752" w:rsidRPr="004E4D42" w:rsidRDefault="00362752" w:rsidP="00EA4D7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1529CF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&lt;***&gt;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</w:t>
      </w:r>
      <w:r w:rsidRPr="004E4D42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  <w:sectPr w:rsidR="00362752" w:rsidRPr="004E4D42" w:rsidSect="00362752">
      <w:headerReference w:type="default" r:id="rId6"/>
      <w:footerReference w:type="default" r:id="rId7"/>
      <w:pgSz w:w="11905" w:h="16837"/>
      <w:pgMar w:top="568" w:right="850" w:bottom="28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9C" w:rsidRDefault="00AD0F9C">
      <w:pPr>
        <w:spacing w:after="0" w:line="240" w:lineRule="auto"/>
      </w:pPr>
      <w:r>
        <w:separator/>
      </w:r>
    </w:p>
  </w:endnote>
  <w:endnote w:type="continuationSeparator" w:id="0">
    <w:p w:rsidR="00AD0F9C" w:rsidRDefault="00AD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52" w:rsidRDefault="003627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9C" w:rsidRDefault="00AD0F9C">
      <w:pPr>
        <w:spacing w:after="0" w:line="240" w:lineRule="auto"/>
      </w:pPr>
      <w:r>
        <w:separator/>
      </w:r>
    </w:p>
  </w:footnote>
  <w:footnote w:type="continuationSeparator" w:id="0">
    <w:p w:rsidR="00AD0F9C" w:rsidRDefault="00AD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52" w:rsidRDefault="003627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D7F"/>
    <w:rsid w:val="000809CD"/>
    <w:rsid w:val="001529CF"/>
    <w:rsid w:val="001832D9"/>
    <w:rsid w:val="00362752"/>
    <w:rsid w:val="003B24A3"/>
    <w:rsid w:val="004E4D42"/>
    <w:rsid w:val="00583ECE"/>
    <w:rsid w:val="00836720"/>
    <w:rsid w:val="00AD0F9C"/>
    <w:rsid w:val="00C44094"/>
    <w:rsid w:val="00DC077C"/>
    <w:rsid w:val="00E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903FC"/>
  <w14:defaultImageDpi w14:val="0"/>
  <w15:docId w15:val="{48D99AF2-B7DC-4A25-9EEA-2B076F3E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83E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3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83E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8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583ECE"/>
    <w:rPr>
      <w:rFonts w:ascii="Segoe UI" w:hAnsi="Segoe UI" w:cs="Segoe UI"/>
      <w:sz w:val="18"/>
      <w:szCs w:val="18"/>
    </w:rPr>
  </w:style>
  <w:style w:type="paragraph" w:customStyle="1" w:styleId="p-consdtnormal">
    <w:name w:val="p-consdtnormal"/>
    <w:basedOn w:val="a"/>
    <w:rsid w:val="0036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-consdtnormal">
    <w:name w:val="h-consdtnormal"/>
    <w:rsid w:val="00362752"/>
  </w:style>
  <w:style w:type="character" w:customStyle="1" w:styleId="word-wrapper">
    <w:name w:val="word-wrapper"/>
    <w:rsid w:val="00362752"/>
  </w:style>
  <w:style w:type="character" w:customStyle="1" w:styleId="colorff00ff">
    <w:name w:val="color__ff00ff"/>
    <w:rsid w:val="00362752"/>
  </w:style>
  <w:style w:type="character" w:customStyle="1" w:styleId="fake-non-breaking-space">
    <w:name w:val="fake-non-breaking-space"/>
    <w:rsid w:val="0036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2023-03-29T10:58:00Z</cp:lastPrinted>
  <dcterms:created xsi:type="dcterms:W3CDTF">2023-03-29T10:58:00Z</dcterms:created>
  <dcterms:modified xsi:type="dcterms:W3CDTF">2023-03-29T11:00:00Z</dcterms:modified>
</cp:coreProperties>
</file>